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322"/>
        <w:gridCol w:w="10314"/>
        <w:gridCol w:w="2538"/>
      </w:tblGrid>
      <w:tr w:rsidR="001E00AB" w14:paraId="2E2A8E88" w14:textId="77777777" w:rsidTr="00BA7CE1">
        <w:tc>
          <w:tcPr>
            <w:tcW w:w="1322" w:type="dxa"/>
          </w:tcPr>
          <w:p w14:paraId="73AF9F84" w14:textId="77777777" w:rsidR="00D56437" w:rsidRPr="00D56437" w:rsidRDefault="00D56437">
            <w:pPr>
              <w:rPr>
                <w:rFonts w:ascii="Arial" w:eastAsia="Arial Unicode MS" w:hAnsi="Arial" w:cs="Arial"/>
                <w:sz w:val="28"/>
                <w:szCs w:val="28"/>
              </w:rPr>
            </w:pPr>
            <w:bookmarkStart w:id="0" w:name="_GoBack"/>
            <w:bookmarkEnd w:id="0"/>
            <w:r w:rsidRPr="00D56437">
              <w:rPr>
                <w:rFonts w:ascii="Arial" w:eastAsia="Arial Unicode MS" w:hAnsi="Arial" w:cs="Arial"/>
                <w:sz w:val="28"/>
                <w:szCs w:val="28"/>
              </w:rPr>
              <w:t xml:space="preserve">Footpath </w:t>
            </w:r>
          </w:p>
          <w:p w14:paraId="2B92F72F" w14:textId="6C41951A" w:rsidR="00D56437" w:rsidRPr="00D56437" w:rsidRDefault="00D56437">
            <w:pPr>
              <w:rPr>
                <w:rFonts w:ascii="Arial Unicode MS" w:eastAsia="Arial Unicode MS" w:hAnsi="Arial Unicode MS" w:cs="Arial Unicode MS"/>
                <w:sz w:val="28"/>
                <w:szCs w:val="28"/>
              </w:rPr>
            </w:pPr>
            <w:r w:rsidRPr="00D56437">
              <w:rPr>
                <w:rFonts w:ascii="Arial" w:eastAsia="Arial Unicode MS" w:hAnsi="Arial" w:cs="Arial"/>
                <w:sz w:val="28"/>
                <w:szCs w:val="28"/>
              </w:rPr>
              <w:t>Number</w:t>
            </w:r>
            <w:r w:rsidRPr="00D56437">
              <w:rPr>
                <w:rFonts w:ascii="Arial Unicode MS" w:eastAsia="Arial Unicode MS" w:hAnsi="Arial Unicode MS" w:cs="Arial Unicode MS"/>
                <w:sz w:val="28"/>
                <w:szCs w:val="28"/>
              </w:rPr>
              <w:t xml:space="preserve"> </w:t>
            </w:r>
          </w:p>
        </w:tc>
        <w:tc>
          <w:tcPr>
            <w:tcW w:w="10314" w:type="dxa"/>
          </w:tcPr>
          <w:p w14:paraId="40218ED4" w14:textId="156956B4"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 xml:space="preserve">Location and Description of </w:t>
            </w:r>
            <w:r w:rsidR="001E00AB">
              <w:rPr>
                <w:rFonts w:ascii="Arial" w:eastAsia="Arial Unicode MS" w:hAnsi="Arial" w:cs="Arial"/>
                <w:sz w:val="28"/>
                <w:szCs w:val="28"/>
              </w:rPr>
              <w:t xml:space="preserve">Reported </w:t>
            </w:r>
            <w:r w:rsidRPr="00D56437">
              <w:rPr>
                <w:rFonts w:ascii="Arial" w:eastAsia="Arial Unicode MS" w:hAnsi="Arial" w:cs="Arial"/>
                <w:sz w:val="28"/>
                <w:szCs w:val="28"/>
              </w:rPr>
              <w:t>Problem</w:t>
            </w:r>
            <w:r w:rsidR="001E00AB">
              <w:rPr>
                <w:rFonts w:ascii="Arial" w:eastAsia="Arial Unicode MS" w:hAnsi="Arial" w:cs="Arial"/>
                <w:sz w:val="28"/>
                <w:szCs w:val="28"/>
              </w:rPr>
              <w:t>/Resolved Problem</w:t>
            </w:r>
          </w:p>
        </w:tc>
        <w:tc>
          <w:tcPr>
            <w:tcW w:w="2538" w:type="dxa"/>
          </w:tcPr>
          <w:p w14:paraId="6271432A" w14:textId="39FC146B"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Ref. No.</w:t>
            </w:r>
          </w:p>
        </w:tc>
      </w:tr>
      <w:tr w:rsidR="001E00AB" w:rsidRPr="00461407" w14:paraId="2F20A308" w14:textId="77777777" w:rsidTr="00BA7CE1">
        <w:tc>
          <w:tcPr>
            <w:tcW w:w="1322" w:type="dxa"/>
          </w:tcPr>
          <w:p w14:paraId="31AABCF1" w14:textId="5FE69D88" w:rsidR="00D56437" w:rsidRPr="00461407" w:rsidRDefault="00D56437" w:rsidP="004553E7">
            <w:pPr>
              <w:rPr>
                <w:rFonts w:ascii="Arial" w:hAnsi="Arial" w:cs="Arial"/>
                <w:sz w:val="24"/>
                <w:szCs w:val="24"/>
              </w:rPr>
            </w:pPr>
            <w:r w:rsidRPr="00461407">
              <w:rPr>
                <w:rFonts w:ascii="Arial" w:hAnsi="Arial" w:cs="Arial"/>
                <w:sz w:val="24"/>
                <w:szCs w:val="24"/>
              </w:rPr>
              <w:t>FP</w:t>
            </w:r>
            <w:r w:rsidR="004553E7">
              <w:rPr>
                <w:rFonts w:ascii="Arial" w:hAnsi="Arial" w:cs="Arial"/>
                <w:sz w:val="24"/>
                <w:szCs w:val="24"/>
              </w:rPr>
              <w:t>5</w:t>
            </w:r>
          </w:p>
        </w:tc>
        <w:tc>
          <w:tcPr>
            <w:tcW w:w="10314" w:type="dxa"/>
          </w:tcPr>
          <w:p w14:paraId="547626E5" w14:textId="1D06F9B4" w:rsidR="004553E7" w:rsidRDefault="004553E7" w:rsidP="00D56437">
            <w:pPr>
              <w:rPr>
                <w:rFonts w:ascii="Arial" w:hAnsi="Arial" w:cs="Arial"/>
                <w:sz w:val="24"/>
                <w:szCs w:val="24"/>
              </w:rPr>
            </w:pPr>
            <w:r>
              <w:rPr>
                <w:rFonts w:ascii="Arial" w:hAnsi="Arial" w:cs="Arial"/>
                <w:sz w:val="24"/>
                <w:szCs w:val="24"/>
              </w:rPr>
              <w:t>From Ferrier’s Farm to Horne’s Green</w:t>
            </w:r>
            <w:r w:rsidR="00236569">
              <w:rPr>
                <w:rFonts w:ascii="Arial" w:hAnsi="Arial" w:cs="Arial"/>
                <w:sz w:val="24"/>
                <w:szCs w:val="24"/>
              </w:rPr>
              <w:t xml:space="preserve"> ( a field margin path, leading to a cross-field path through some scrub and into a wood, then onto a well-kept grassed lane to the road)</w:t>
            </w:r>
          </w:p>
          <w:p w14:paraId="1F5EB849" w14:textId="45EE519C" w:rsidR="00C56607" w:rsidRDefault="00F46D19" w:rsidP="0032261C">
            <w:pPr>
              <w:rPr>
                <w:rFonts w:ascii="Arial" w:hAnsi="Arial" w:cs="Arial"/>
                <w:sz w:val="24"/>
                <w:szCs w:val="24"/>
              </w:rPr>
            </w:pPr>
            <w:r>
              <w:rPr>
                <w:rFonts w:ascii="Arial" w:hAnsi="Arial" w:cs="Arial"/>
                <w:sz w:val="24"/>
                <w:szCs w:val="24"/>
              </w:rPr>
              <w:t xml:space="preserve"> </w:t>
            </w:r>
            <w:r w:rsidR="0032261C">
              <w:rPr>
                <w:rFonts w:ascii="Arial" w:hAnsi="Arial" w:cs="Arial"/>
                <w:sz w:val="24"/>
                <w:szCs w:val="24"/>
              </w:rPr>
              <w:t>A</w:t>
            </w:r>
            <w:r w:rsidR="00542FCE">
              <w:rPr>
                <w:rFonts w:ascii="Arial" w:hAnsi="Arial" w:cs="Arial"/>
                <w:sz w:val="24"/>
                <w:szCs w:val="24"/>
              </w:rPr>
              <w:t xml:space="preserve"> waymarker remains tied up </w:t>
            </w:r>
            <w:r w:rsidR="0032261C">
              <w:rPr>
                <w:rFonts w:ascii="Arial" w:hAnsi="Arial" w:cs="Arial"/>
                <w:sz w:val="24"/>
                <w:szCs w:val="24"/>
              </w:rPr>
              <w:t xml:space="preserve">to a makeshift post </w:t>
            </w:r>
            <w:r w:rsidR="00542FCE">
              <w:rPr>
                <w:rFonts w:ascii="Arial" w:hAnsi="Arial" w:cs="Arial"/>
                <w:sz w:val="24"/>
                <w:szCs w:val="24"/>
              </w:rPr>
              <w:t>with twine to keep it in place.</w:t>
            </w:r>
            <w:r w:rsidR="00236569">
              <w:rPr>
                <w:rFonts w:ascii="Arial" w:hAnsi="Arial" w:cs="Arial"/>
                <w:sz w:val="24"/>
                <w:szCs w:val="24"/>
              </w:rPr>
              <w:t xml:space="preserve"> </w:t>
            </w:r>
            <w:r w:rsidR="00F253B2">
              <w:rPr>
                <w:rFonts w:ascii="Arial" w:hAnsi="Arial" w:cs="Arial"/>
                <w:sz w:val="24"/>
                <w:szCs w:val="24"/>
              </w:rPr>
              <w:t>Another is concealed by ivy and completely rotten at its base.</w:t>
            </w:r>
          </w:p>
          <w:p w14:paraId="6B368DF9" w14:textId="3CF98026" w:rsidR="0032261C" w:rsidRDefault="00B00472" w:rsidP="0032261C">
            <w:pPr>
              <w:rPr>
                <w:rFonts w:ascii="Arial" w:hAnsi="Arial" w:cs="Arial"/>
                <w:sz w:val="24"/>
                <w:szCs w:val="24"/>
              </w:rPr>
            </w:pPr>
            <w:r>
              <w:rPr>
                <w:rFonts w:ascii="Arial" w:hAnsi="Arial" w:cs="Arial"/>
                <w:sz w:val="24"/>
                <w:szCs w:val="24"/>
              </w:rPr>
              <w:t xml:space="preserve">These two waymarkers are still awaiting repair. The Clerk has suggested that the Parish Council might consider ordering some replacement posts so that one of our contractors could carry out these minor works as they arise. </w:t>
            </w:r>
          </w:p>
          <w:p w14:paraId="0913FC7B" w14:textId="062623D4" w:rsidR="00F253B2" w:rsidRDefault="00F253B2" w:rsidP="0032261C">
            <w:pPr>
              <w:rPr>
                <w:rFonts w:ascii="Arial" w:hAnsi="Arial" w:cs="Arial"/>
                <w:color w:val="FF0000"/>
                <w:sz w:val="24"/>
                <w:szCs w:val="24"/>
              </w:rPr>
            </w:pPr>
          </w:p>
          <w:p w14:paraId="481E07A4" w14:textId="25156E0F" w:rsidR="00F253B2" w:rsidRDefault="00B00472" w:rsidP="0032261C">
            <w:pPr>
              <w:rPr>
                <w:rFonts w:ascii="Arial" w:hAnsi="Arial" w:cs="Arial"/>
                <w:color w:val="FF0000"/>
                <w:sz w:val="24"/>
                <w:szCs w:val="24"/>
              </w:rPr>
            </w:pPr>
            <w:r>
              <w:rPr>
                <w:noProof/>
                <w:lang w:val="en-GB" w:eastAsia="en-GB"/>
              </w:rPr>
              <w:drawing>
                <wp:anchor distT="0" distB="0" distL="114300" distR="114300" simplePos="0" relativeHeight="251658240" behindDoc="0" locked="0" layoutInCell="1" allowOverlap="1" wp14:anchorId="55AFCF84" wp14:editId="11E89483">
                  <wp:simplePos x="0" y="0"/>
                  <wp:positionH relativeFrom="column">
                    <wp:posOffset>3466783</wp:posOffset>
                  </wp:positionH>
                  <wp:positionV relativeFrom="paragraph">
                    <wp:posOffset>91757</wp:posOffset>
                  </wp:positionV>
                  <wp:extent cx="2270760" cy="1703705"/>
                  <wp:effectExtent l="16827" t="21273" r="13018" b="13017"/>
                  <wp:wrapNone/>
                  <wp:docPr id="1" name="Picture 1" descr="C:\Users\JanetA\AppData\Local\Microsoft\Windows\Temporary Internet Files\Content.Word\IMG_0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A\AppData\Local\Microsoft\Windows\Temporary Internet Files\Content.Word\IMG_06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270760" cy="170370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r w:rsidR="00F253B2">
              <w:rPr>
                <w:noProof/>
                <w:lang w:val="en-GB" w:eastAsia="en-GB"/>
              </w:rPr>
              <w:drawing>
                <wp:anchor distT="0" distB="0" distL="114300" distR="114300" simplePos="0" relativeHeight="251659264" behindDoc="0" locked="0" layoutInCell="1" allowOverlap="1" wp14:anchorId="137C709A" wp14:editId="1C102841">
                  <wp:simplePos x="0" y="0"/>
                  <wp:positionH relativeFrom="column">
                    <wp:posOffset>-38100</wp:posOffset>
                  </wp:positionH>
                  <wp:positionV relativeFrom="paragraph">
                    <wp:posOffset>153035</wp:posOffset>
                  </wp:positionV>
                  <wp:extent cx="2239010" cy="1677035"/>
                  <wp:effectExtent l="14287" t="23813" r="23178" b="23177"/>
                  <wp:wrapNone/>
                  <wp:docPr id="2" name="Picture 2" descr="C:\Users\JanetA\AppData\Local\Microsoft\Windows\Temporary Internet Files\Content.Word\IMG_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tA\AppData\Local\Microsoft\Windows\Temporary Internet Files\Content.Word\IMG_06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39010" cy="167703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14:paraId="43180515" w14:textId="5201AB4C" w:rsidR="00F253B2" w:rsidRDefault="00F253B2" w:rsidP="0032261C">
            <w:pPr>
              <w:rPr>
                <w:rFonts w:ascii="Arial" w:hAnsi="Arial" w:cs="Arial"/>
                <w:color w:val="FF0000"/>
                <w:sz w:val="24"/>
                <w:szCs w:val="24"/>
              </w:rPr>
            </w:pPr>
          </w:p>
          <w:p w14:paraId="0B87BCB1" w14:textId="02C56AF3" w:rsidR="00F253B2" w:rsidRDefault="00F253B2" w:rsidP="0032261C">
            <w:pPr>
              <w:rPr>
                <w:rFonts w:ascii="Arial" w:hAnsi="Arial" w:cs="Arial"/>
                <w:color w:val="FF0000"/>
                <w:sz w:val="24"/>
                <w:szCs w:val="24"/>
              </w:rPr>
            </w:pPr>
          </w:p>
          <w:p w14:paraId="715E7F68" w14:textId="77777777" w:rsidR="00F253B2" w:rsidRPr="004553E7" w:rsidRDefault="00F253B2" w:rsidP="0032261C">
            <w:pPr>
              <w:rPr>
                <w:rFonts w:ascii="Arial" w:hAnsi="Arial" w:cs="Arial"/>
                <w:color w:val="FF0000"/>
                <w:sz w:val="24"/>
                <w:szCs w:val="24"/>
              </w:rPr>
            </w:pPr>
          </w:p>
          <w:p w14:paraId="60D84BD7" w14:textId="100D7195" w:rsidR="00F253B2" w:rsidRDefault="0032261C">
            <w:pPr>
              <w:rPr>
                <w:rFonts w:ascii="Arial" w:eastAsia="Arial Unicode MS" w:hAnsi="Arial" w:cs="Arial"/>
                <w:sz w:val="24"/>
                <w:szCs w:val="24"/>
              </w:rPr>
            </w:pPr>
            <w:r>
              <w:rPr>
                <w:rFonts w:ascii="Arial" w:eastAsia="Arial Unicode MS" w:hAnsi="Arial" w:cs="Arial"/>
                <w:sz w:val="24"/>
                <w:szCs w:val="24"/>
              </w:rPr>
              <w:t xml:space="preserve"> </w:t>
            </w:r>
          </w:p>
          <w:p w14:paraId="2B2799E0" w14:textId="77777777" w:rsidR="00F253B2" w:rsidRDefault="00F253B2">
            <w:pPr>
              <w:rPr>
                <w:rFonts w:ascii="Arial" w:eastAsia="Arial Unicode MS" w:hAnsi="Arial" w:cs="Arial"/>
                <w:sz w:val="24"/>
                <w:szCs w:val="24"/>
              </w:rPr>
            </w:pPr>
          </w:p>
          <w:p w14:paraId="2946E158" w14:textId="77777777" w:rsidR="00F253B2" w:rsidRDefault="00F253B2">
            <w:pPr>
              <w:rPr>
                <w:rFonts w:ascii="Arial" w:eastAsia="Arial Unicode MS" w:hAnsi="Arial" w:cs="Arial"/>
                <w:sz w:val="24"/>
                <w:szCs w:val="24"/>
              </w:rPr>
            </w:pPr>
          </w:p>
          <w:p w14:paraId="1F3FC4F0" w14:textId="77777777" w:rsidR="00F253B2" w:rsidRDefault="00F253B2">
            <w:pPr>
              <w:rPr>
                <w:rFonts w:ascii="Arial" w:eastAsia="Arial Unicode MS" w:hAnsi="Arial" w:cs="Arial"/>
                <w:sz w:val="24"/>
                <w:szCs w:val="24"/>
              </w:rPr>
            </w:pPr>
          </w:p>
          <w:p w14:paraId="6C72E81A" w14:textId="77777777" w:rsidR="00F253B2" w:rsidRDefault="00F253B2">
            <w:pPr>
              <w:rPr>
                <w:rFonts w:ascii="Arial" w:eastAsia="Arial Unicode MS" w:hAnsi="Arial" w:cs="Arial"/>
                <w:sz w:val="24"/>
                <w:szCs w:val="24"/>
              </w:rPr>
            </w:pPr>
          </w:p>
          <w:p w14:paraId="0F3F2123" w14:textId="77777777" w:rsidR="00F253B2" w:rsidRDefault="00F253B2">
            <w:pPr>
              <w:rPr>
                <w:rFonts w:ascii="Arial" w:eastAsia="Arial Unicode MS" w:hAnsi="Arial" w:cs="Arial"/>
                <w:sz w:val="24"/>
                <w:szCs w:val="24"/>
              </w:rPr>
            </w:pPr>
          </w:p>
          <w:p w14:paraId="03E70094" w14:textId="37E66562" w:rsidR="00F253B2" w:rsidRDefault="00F253B2">
            <w:pPr>
              <w:rPr>
                <w:rFonts w:ascii="Arial" w:eastAsia="Arial Unicode MS" w:hAnsi="Arial" w:cs="Arial"/>
                <w:sz w:val="24"/>
                <w:szCs w:val="24"/>
              </w:rPr>
            </w:pPr>
          </w:p>
          <w:p w14:paraId="500DDE78" w14:textId="6FB6C753" w:rsidR="00F253B2" w:rsidRDefault="00F253B2">
            <w:pPr>
              <w:rPr>
                <w:rFonts w:ascii="Arial" w:eastAsia="Arial Unicode MS" w:hAnsi="Arial" w:cs="Arial"/>
                <w:sz w:val="24"/>
                <w:szCs w:val="24"/>
              </w:rPr>
            </w:pPr>
          </w:p>
          <w:p w14:paraId="37449DC8" w14:textId="780743B8" w:rsidR="00645B8A" w:rsidRDefault="00645B8A">
            <w:pPr>
              <w:rPr>
                <w:rFonts w:ascii="Arial" w:eastAsia="Arial Unicode MS" w:hAnsi="Arial" w:cs="Arial"/>
                <w:sz w:val="24"/>
                <w:szCs w:val="24"/>
              </w:rPr>
            </w:pPr>
          </w:p>
          <w:p w14:paraId="6C4505D7" w14:textId="2EDF1A6E" w:rsidR="00FB537D" w:rsidRDefault="00B00472" w:rsidP="00FB537D">
            <w:pPr>
              <w:rPr>
                <w:rFonts w:ascii="Arial" w:eastAsia="Arial Unicode MS" w:hAnsi="Arial" w:cs="Arial"/>
                <w:sz w:val="24"/>
                <w:szCs w:val="24"/>
              </w:rPr>
            </w:pPr>
            <w:r>
              <w:rPr>
                <w:rFonts w:ascii="Arial" w:eastAsia="Arial Unicode MS" w:hAnsi="Arial" w:cs="Arial"/>
                <w:sz w:val="24"/>
                <w:szCs w:val="24"/>
              </w:rPr>
              <w:t xml:space="preserve">Generally across the Parish of Bures Hamlet, </w:t>
            </w:r>
            <w:r w:rsidR="00181BB6">
              <w:rPr>
                <w:rFonts w:ascii="Arial" w:eastAsia="Arial Unicode MS" w:hAnsi="Arial" w:cs="Arial"/>
                <w:sz w:val="24"/>
                <w:szCs w:val="24"/>
              </w:rPr>
              <w:t xml:space="preserve">most of </w:t>
            </w:r>
            <w:r>
              <w:rPr>
                <w:rFonts w:ascii="Arial" w:eastAsia="Arial Unicode MS" w:hAnsi="Arial" w:cs="Arial"/>
                <w:sz w:val="24"/>
                <w:szCs w:val="24"/>
              </w:rPr>
              <w:t xml:space="preserve">our footpaths remain </w:t>
            </w:r>
            <w:r w:rsidR="00A125FD">
              <w:rPr>
                <w:rFonts w:ascii="Arial" w:eastAsia="Arial Unicode MS" w:hAnsi="Arial" w:cs="Arial"/>
                <w:sz w:val="24"/>
                <w:szCs w:val="24"/>
              </w:rPr>
              <w:t xml:space="preserve">passable and fairly firm with evidence of regular use. </w:t>
            </w:r>
            <w:r>
              <w:rPr>
                <w:rFonts w:ascii="Arial" w:eastAsia="Arial Unicode MS" w:hAnsi="Arial" w:cs="Arial"/>
                <w:sz w:val="24"/>
                <w:szCs w:val="24"/>
              </w:rPr>
              <w:t xml:space="preserve"> </w:t>
            </w:r>
          </w:p>
          <w:p w14:paraId="2EFDF095" w14:textId="77777777" w:rsidR="00FB537D" w:rsidRDefault="00FB537D" w:rsidP="00FB537D">
            <w:pPr>
              <w:rPr>
                <w:rFonts w:ascii="Arial" w:eastAsia="Arial Unicode MS" w:hAnsi="Arial" w:cs="Arial"/>
                <w:sz w:val="24"/>
                <w:szCs w:val="24"/>
              </w:rPr>
            </w:pPr>
          </w:p>
          <w:p w14:paraId="612A882A" w14:textId="5DBF2567" w:rsidR="00645B8A" w:rsidRDefault="00645B8A">
            <w:pPr>
              <w:rPr>
                <w:rFonts w:ascii="Arial" w:eastAsia="Arial Unicode MS" w:hAnsi="Arial" w:cs="Arial"/>
                <w:sz w:val="24"/>
                <w:szCs w:val="24"/>
              </w:rPr>
            </w:pPr>
          </w:p>
          <w:p w14:paraId="37B68B99" w14:textId="152D4D68" w:rsidR="00645B8A" w:rsidRDefault="00645B8A">
            <w:pPr>
              <w:rPr>
                <w:rFonts w:ascii="Arial" w:eastAsia="Arial Unicode MS" w:hAnsi="Arial" w:cs="Arial"/>
                <w:sz w:val="24"/>
                <w:szCs w:val="24"/>
              </w:rPr>
            </w:pPr>
          </w:p>
          <w:p w14:paraId="71164C56" w14:textId="59D3A096" w:rsidR="00645B8A" w:rsidRDefault="00645B8A">
            <w:pPr>
              <w:rPr>
                <w:rFonts w:ascii="Arial" w:eastAsia="Arial Unicode MS" w:hAnsi="Arial" w:cs="Arial"/>
                <w:sz w:val="24"/>
                <w:szCs w:val="24"/>
              </w:rPr>
            </w:pPr>
          </w:p>
          <w:p w14:paraId="7F7B84B0" w14:textId="77777777" w:rsidR="00645B8A" w:rsidRDefault="00645B8A">
            <w:pPr>
              <w:rPr>
                <w:rFonts w:ascii="Arial" w:eastAsia="Arial Unicode MS" w:hAnsi="Arial" w:cs="Arial"/>
                <w:sz w:val="24"/>
                <w:szCs w:val="24"/>
              </w:rPr>
            </w:pPr>
          </w:p>
          <w:p w14:paraId="20F22DB9" w14:textId="77777777" w:rsidR="00B00472" w:rsidRDefault="00B00472">
            <w:pPr>
              <w:rPr>
                <w:rFonts w:ascii="Arial" w:eastAsia="Arial Unicode MS" w:hAnsi="Arial" w:cs="Arial"/>
                <w:sz w:val="24"/>
                <w:szCs w:val="24"/>
              </w:rPr>
            </w:pPr>
          </w:p>
          <w:p w14:paraId="7E1F329A" w14:textId="1FFA98A1" w:rsidR="00D56437" w:rsidRPr="00F834AC" w:rsidRDefault="00D56437" w:rsidP="00FB537D">
            <w:pPr>
              <w:rPr>
                <w:rFonts w:ascii="Arial" w:eastAsia="Arial Unicode MS" w:hAnsi="Arial" w:cs="Arial"/>
                <w:b/>
                <w:sz w:val="24"/>
                <w:szCs w:val="24"/>
              </w:rPr>
            </w:pPr>
          </w:p>
        </w:tc>
        <w:tc>
          <w:tcPr>
            <w:tcW w:w="2538" w:type="dxa"/>
          </w:tcPr>
          <w:p w14:paraId="5C3CCC33" w14:textId="72BCD51B" w:rsidR="007631E4" w:rsidRDefault="004553E7" w:rsidP="00B00472">
            <w:pPr>
              <w:rPr>
                <w:rFonts w:ascii="Century Gothic" w:hAnsi="Century Gothic"/>
                <w:sz w:val="24"/>
                <w:szCs w:val="24"/>
              </w:rPr>
            </w:pPr>
            <w:r>
              <w:rPr>
                <w:rFonts w:ascii="Arial" w:eastAsia="Arial Unicode MS" w:hAnsi="Arial" w:cs="Arial"/>
                <w:sz w:val="24"/>
                <w:szCs w:val="24"/>
              </w:rPr>
              <w:t xml:space="preserve"> </w:t>
            </w:r>
            <w:r w:rsidR="00B00472">
              <w:rPr>
                <w:rFonts w:ascii="Century Gothic" w:hAnsi="Century Gothic"/>
                <w:sz w:val="24"/>
                <w:szCs w:val="24"/>
              </w:rPr>
              <w:t xml:space="preserve"> </w:t>
            </w:r>
          </w:p>
          <w:p w14:paraId="0442E958" w14:textId="77777777" w:rsidR="007631E4" w:rsidRDefault="00CF6FCC" w:rsidP="007B28A3">
            <w:pPr>
              <w:rPr>
                <w:rFonts w:ascii="Century Gothic" w:hAnsi="Century Gothic"/>
                <w:sz w:val="24"/>
                <w:szCs w:val="24"/>
              </w:rPr>
            </w:pPr>
            <w:r>
              <w:rPr>
                <w:rFonts w:ascii="Century Gothic" w:hAnsi="Century Gothic"/>
                <w:sz w:val="24"/>
                <w:szCs w:val="24"/>
              </w:rPr>
              <w:t xml:space="preserve"> </w:t>
            </w:r>
          </w:p>
          <w:p w14:paraId="15FE7C16" w14:textId="77777777" w:rsidR="00BA7CE1" w:rsidRDefault="00BA7CE1" w:rsidP="007B28A3">
            <w:pPr>
              <w:rPr>
                <w:rFonts w:ascii="Century Gothic" w:hAnsi="Century Gothic"/>
                <w:sz w:val="24"/>
                <w:szCs w:val="24"/>
              </w:rPr>
            </w:pPr>
          </w:p>
          <w:p w14:paraId="5EEB046C" w14:textId="77777777" w:rsidR="00BA7CE1" w:rsidRDefault="00BA7CE1" w:rsidP="007B28A3">
            <w:pPr>
              <w:rPr>
                <w:rFonts w:ascii="Century Gothic" w:hAnsi="Century Gothic"/>
                <w:sz w:val="24"/>
                <w:szCs w:val="24"/>
              </w:rPr>
            </w:pPr>
          </w:p>
          <w:p w14:paraId="7915986B" w14:textId="77777777" w:rsidR="00BA7CE1" w:rsidRDefault="00BA7CE1" w:rsidP="007B28A3">
            <w:pPr>
              <w:rPr>
                <w:rFonts w:ascii="Century Gothic" w:hAnsi="Century Gothic"/>
                <w:sz w:val="24"/>
                <w:szCs w:val="24"/>
              </w:rPr>
            </w:pPr>
          </w:p>
          <w:p w14:paraId="4C85445F" w14:textId="77777777" w:rsidR="00BA7CE1" w:rsidRDefault="00BA7CE1" w:rsidP="007B28A3">
            <w:pPr>
              <w:rPr>
                <w:rFonts w:ascii="Century Gothic" w:hAnsi="Century Gothic"/>
                <w:sz w:val="24"/>
                <w:szCs w:val="24"/>
              </w:rPr>
            </w:pPr>
          </w:p>
          <w:p w14:paraId="2F9CC1F6" w14:textId="77777777" w:rsidR="00BA7CE1" w:rsidRDefault="00BA7CE1" w:rsidP="007B28A3">
            <w:pPr>
              <w:rPr>
                <w:rFonts w:ascii="Century Gothic" w:hAnsi="Century Gothic"/>
                <w:sz w:val="24"/>
                <w:szCs w:val="24"/>
              </w:rPr>
            </w:pPr>
          </w:p>
          <w:p w14:paraId="2BC9BEDA" w14:textId="77777777" w:rsidR="00BA7CE1" w:rsidRDefault="00BA7CE1" w:rsidP="007B28A3">
            <w:pPr>
              <w:rPr>
                <w:rFonts w:ascii="Century Gothic" w:hAnsi="Century Gothic"/>
                <w:sz w:val="24"/>
                <w:szCs w:val="24"/>
              </w:rPr>
            </w:pPr>
          </w:p>
          <w:p w14:paraId="75AB8BC8" w14:textId="77777777" w:rsidR="00BA7CE1" w:rsidRDefault="00BA7CE1" w:rsidP="007B28A3">
            <w:pPr>
              <w:rPr>
                <w:rFonts w:ascii="Century Gothic" w:hAnsi="Century Gothic"/>
                <w:sz w:val="24"/>
                <w:szCs w:val="24"/>
              </w:rPr>
            </w:pPr>
          </w:p>
          <w:p w14:paraId="511E68A6" w14:textId="77777777" w:rsidR="00BA7CE1" w:rsidRDefault="00BA7CE1" w:rsidP="007B28A3">
            <w:pPr>
              <w:rPr>
                <w:rFonts w:ascii="Century Gothic" w:hAnsi="Century Gothic"/>
                <w:sz w:val="24"/>
                <w:szCs w:val="24"/>
              </w:rPr>
            </w:pPr>
          </w:p>
          <w:p w14:paraId="16A17EDA" w14:textId="77777777" w:rsidR="00BA7CE1" w:rsidRDefault="00BA7CE1" w:rsidP="007B28A3">
            <w:pPr>
              <w:rPr>
                <w:rFonts w:ascii="Century Gothic" w:hAnsi="Century Gothic"/>
                <w:sz w:val="24"/>
                <w:szCs w:val="24"/>
              </w:rPr>
            </w:pPr>
          </w:p>
          <w:p w14:paraId="4C8C1CCE" w14:textId="77777777" w:rsidR="00BA7CE1" w:rsidRDefault="00BA7CE1" w:rsidP="007B28A3">
            <w:pPr>
              <w:rPr>
                <w:rFonts w:ascii="Century Gothic" w:hAnsi="Century Gothic"/>
                <w:sz w:val="24"/>
                <w:szCs w:val="24"/>
              </w:rPr>
            </w:pPr>
          </w:p>
          <w:p w14:paraId="3639D9BD" w14:textId="77777777" w:rsidR="00BA7CE1" w:rsidRDefault="00BA7CE1" w:rsidP="007B28A3">
            <w:pPr>
              <w:rPr>
                <w:rFonts w:ascii="Century Gothic" w:hAnsi="Century Gothic"/>
                <w:sz w:val="24"/>
                <w:szCs w:val="24"/>
              </w:rPr>
            </w:pPr>
          </w:p>
          <w:p w14:paraId="6462E566" w14:textId="77777777" w:rsidR="00BA7CE1" w:rsidRDefault="00BA7CE1" w:rsidP="007B28A3">
            <w:pPr>
              <w:rPr>
                <w:rFonts w:ascii="Century Gothic" w:hAnsi="Century Gothic"/>
                <w:sz w:val="24"/>
                <w:szCs w:val="24"/>
              </w:rPr>
            </w:pPr>
          </w:p>
          <w:p w14:paraId="41076DAB" w14:textId="77777777" w:rsidR="00BA7CE1" w:rsidRDefault="00BA7CE1" w:rsidP="007B28A3">
            <w:pPr>
              <w:rPr>
                <w:rFonts w:ascii="Century Gothic" w:hAnsi="Century Gothic"/>
                <w:sz w:val="24"/>
                <w:szCs w:val="24"/>
              </w:rPr>
            </w:pPr>
          </w:p>
          <w:p w14:paraId="55071D60" w14:textId="77777777" w:rsidR="00BA7CE1" w:rsidRDefault="00BA7CE1" w:rsidP="007B28A3">
            <w:pPr>
              <w:rPr>
                <w:rFonts w:ascii="Century Gothic" w:hAnsi="Century Gothic"/>
                <w:sz w:val="24"/>
                <w:szCs w:val="24"/>
              </w:rPr>
            </w:pPr>
          </w:p>
          <w:p w14:paraId="0CFEC711" w14:textId="77777777" w:rsidR="00BA7CE1" w:rsidRDefault="00BA7CE1" w:rsidP="007B28A3">
            <w:pPr>
              <w:rPr>
                <w:rFonts w:ascii="Century Gothic" w:hAnsi="Century Gothic"/>
                <w:sz w:val="24"/>
                <w:szCs w:val="24"/>
              </w:rPr>
            </w:pPr>
          </w:p>
          <w:p w14:paraId="25278CD4" w14:textId="77777777" w:rsidR="00BA7CE1" w:rsidRDefault="00BA7CE1" w:rsidP="007B28A3">
            <w:pPr>
              <w:rPr>
                <w:rFonts w:ascii="Century Gothic" w:hAnsi="Century Gothic"/>
                <w:sz w:val="24"/>
                <w:szCs w:val="24"/>
              </w:rPr>
            </w:pPr>
          </w:p>
          <w:p w14:paraId="0DE541F9" w14:textId="5EB73605" w:rsidR="00BA7CE1" w:rsidRPr="00461407" w:rsidRDefault="00BA7CE1" w:rsidP="007B28A3">
            <w:pPr>
              <w:rPr>
                <w:rFonts w:ascii="Arial Unicode MS" w:eastAsia="Arial Unicode MS" w:hAnsi="Arial Unicode MS" w:cs="Arial Unicode MS"/>
                <w:sz w:val="24"/>
                <w:szCs w:val="24"/>
              </w:rPr>
            </w:pPr>
          </w:p>
        </w:tc>
      </w:tr>
      <w:tr w:rsidR="00BA7CE1" w:rsidRPr="00461407" w14:paraId="46C1517B" w14:textId="77777777" w:rsidTr="00BA7CE1">
        <w:tc>
          <w:tcPr>
            <w:tcW w:w="1322" w:type="dxa"/>
          </w:tcPr>
          <w:p w14:paraId="7DAE7563" w14:textId="77777777" w:rsidR="00BA7CE1" w:rsidRPr="00D56437" w:rsidRDefault="00BA7CE1" w:rsidP="0010146F">
            <w:pPr>
              <w:rPr>
                <w:rFonts w:ascii="Arial" w:eastAsia="Arial Unicode MS" w:hAnsi="Arial" w:cs="Arial"/>
                <w:sz w:val="28"/>
                <w:szCs w:val="28"/>
              </w:rPr>
            </w:pPr>
            <w:r w:rsidRPr="00D56437">
              <w:rPr>
                <w:rFonts w:ascii="Arial" w:eastAsia="Arial Unicode MS" w:hAnsi="Arial" w:cs="Arial"/>
                <w:sz w:val="28"/>
                <w:szCs w:val="28"/>
              </w:rPr>
              <w:lastRenderedPageBreak/>
              <w:t xml:space="preserve">Footpath </w:t>
            </w:r>
          </w:p>
          <w:p w14:paraId="24E189E6" w14:textId="28DA4257" w:rsidR="00BA7CE1" w:rsidRPr="00461407" w:rsidRDefault="00BA7CE1" w:rsidP="004553E7">
            <w:pPr>
              <w:rPr>
                <w:rFonts w:ascii="Arial" w:hAnsi="Arial" w:cs="Arial"/>
                <w:sz w:val="24"/>
                <w:szCs w:val="24"/>
              </w:rPr>
            </w:pPr>
            <w:r w:rsidRPr="00D56437">
              <w:rPr>
                <w:rFonts w:ascii="Arial" w:eastAsia="Arial Unicode MS" w:hAnsi="Arial" w:cs="Arial"/>
                <w:sz w:val="28"/>
                <w:szCs w:val="28"/>
              </w:rPr>
              <w:t>Number</w:t>
            </w:r>
          </w:p>
        </w:tc>
        <w:tc>
          <w:tcPr>
            <w:tcW w:w="10314" w:type="dxa"/>
          </w:tcPr>
          <w:p w14:paraId="015FAA36" w14:textId="68B02377" w:rsidR="00BA7CE1" w:rsidRDefault="00BA7CE1" w:rsidP="00BA7CE1">
            <w:pPr>
              <w:jc w:val="center"/>
              <w:rPr>
                <w:rFonts w:ascii="Arial" w:hAnsi="Arial" w:cs="Arial"/>
                <w:sz w:val="24"/>
                <w:szCs w:val="24"/>
              </w:rPr>
            </w:pPr>
            <w:r w:rsidRPr="00D56437">
              <w:rPr>
                <w:rFonts w:ascii="Arial" w:eastAsia="Arial Unicode MS" w:hAnsi="Arial" w:cs="Arial"/>
                <w:sz w:val="28"/>
                <w:szCs w:val="28"/>
              </w:rPr>
              <w:t xml:space="preserve">Location and Description of </w:t>
            </w:r>
            <w:r>
              <w:rPr>
                <w:rFonts w:ascii="Arial" w:eastAsia="Arial Unicode MS" w:hAnsi="Arial" w:cs="Arial"/>
                <w:sz w:val="28"/>
                <w:szCs w:val="28"/>
              </w:rPr>
              <w:t xml:space="preserve">Reported </w:t>
            </w:r>
            <w:r w:rsidRPr="00D56437">
              <w:rPr>
                <w:rFonts w:ascii="Arial" w:eastAsia="Arial Unicode MS" w:hAnsi="Arial" w:cs="Arial"/>
                <w:sz w:val="28"/>
                <w:szCs w:val="28"/>
              </w:rPr>
              <w:t>Problem</w:t>
            </w:r>
            <w:r>
              <w:rPr>
                <w:rFonts w:ascii="Arial" w:eastAsia="Arial Unicode MS" w:hAnsi="Arial" w:cs="Arial"/>
                <w:sz w:val="28"/>
                <w:szCs w:val="28"/>
              </w:rPr>
              <w:t>/Resolved Problem</w:t>
            </w:r>
          </w:p>
          <w:p w14:paraId="7B74071B" w14:textId="77777777" w:rsidR="00BA7CE1" w:rsidRDefault="00BA7CE1" w:rsidP="00D56437">
            <w:pPr>
              <w:rPr>
                <w:rFonts w:ascii="Arial" w:hAnsi="Arial" w:cs="Arial"/>
                <w:sz w:val="24"/>
                <w:szCs w:val="24"/>
              </w:rPr>
            </w:pPr>
          </w:p>
        </w:tc>
        <w:tc>
          <w:tcPr>
            <w:tcW w:w="2538" w:type="dxa"/>
          </w:tcPr>
          <w:p w14:paraId="2D418CBF" w14:textId="357141E1" w:rsidR="00BA7CE1" w:rsidRDefault="00BA7CE1" w:rsidP="00BA7CE1">
            <w:pPr>
              <w:jc w:val="center"/>
              <w:rPr>
                <w:rFonts w:ascii="Arial" w:eastAsia="Arial Unicode MS" w:hAnsi="Arial" w:cs="Arial"/>
                <w:sz w:val="24"/>
                <w:szCs w:val="24"/>
              </w:rPr>
            </w:pPr>
            <w:r w:rsidRPr="00D56437">
              <w:rPr>
                <w:rFonts w:ascii="Arial" w:eastAsia="Arial Unicode MS" w:hAnsi="Arial" w:cs="Arial"/>
                <w:sz w:val="28"/>
                <w:szCs w:val="28"/>
              </w:rPr>
              <w:t>Ref. No.</w:t>
            </w:r>
          </w:p>
        </w:tc>
      </w:tr>
      <w:tr w:rsidR="00BA7CE1" w:rsidRPr="00461407" w14:paraId="26C5BDC7" w14:textId="77777777" w:rsidTr="00BA7CE1">
        <w:tc>
          <w:tcPr>
            <w:tcW w:w="1322" w:type="dxa"/>
          </w:tcPr>
          <w:p w14:paraId="2697CDF0" w14:textId="3BEB8667" w:rsidR="00BA7CE1" w:rsidRPr="00461407" w:rsidRDefault="00B00472" w:rsidP="004553E7">
            <w:pPr>
              <w:rPr>
                <w:rFonts w:ascii="Arial" w:hAnsi="Arial" w:cs="Arial"/>
                <w:sz w:val="24"/>
                <w:szCs w:val="24"/>
              </w:rPr>
            </w:pPr>
            <w:r>
              <w:rPr>
                <w:rFonts w:ascii="Arial" w:hAnsi="Arial" w:cs="Arial"/>
                <w:sz w:val="24"/>
                <w:szCs w:val="24"/>
              </w:rPr>
              <w:t xml:space="preserve"> </w:t>
            </w:r>
            <w:r w:rsidR="00A05C99">
              <w:rPr>
                <w:rFonts w:ascii="Arial" w:hAnsi="Arial" w:cs="Arial"/>
                <w:sz w:val="24"/>
                <w:szCs w:val="24"/>
              </w:rPr>
              <w:t>FP 23</w:t>
            </w:r>
          </w:p>
        </w:tc>
        <w:tc>
          <w:tcPr>
            <w:tcW w:w="10314" w:type="dxa"/>
          </w:tcPr>
          <w:p w14:paraId="0B0E4148" w14:textId="1BD3FEB5" w:rsidR="00BA7CE1" w:rsidRPr="00243A8F" w:rsidRDefault="00A05C99" w:rsidP="00D56437">
            <w:pPr>
              <w:rPr>
                <w:rFonts w:ascii="Arial" w:hAnsi="Arial" w:cs="Arial"/>
              </w:rPr>
            </w:pPr>
            <w:r>
              <w:rPr>
                <w:rFonts w:ascii="Arial" w:hAnsi="Arial" w:cs="Arial"/>
              </w:rPr>
              <w:t>This path runs from Hobb’s Well to the Mount Bures Road. For a short distance of some 15m.with a stile either end, this section is overgrown and unused. Walkers use an adjacent enclosed track via a livestock gate at either end. This has been in practice for several years now.</w:t>
            </w:r>
            <w:r w:rsidR="00181BB6">
              <w:rPr>
                <w:rFonts w:ascii="Arial" w:hAnsi="Arial" w:cs="Arial"/>
              </w:rPr>
              <w:t xml:space="preserve"> In early Spring, it would be advisable to clear the official footpath and reinstate its use. Both the disused path and the track then open onto a path leading along the edge of cultivated field to the road. </w:t>
            </w:r>
          </w:p>
          <w:p w14:paraId="28C44861" w14:textId="77777777" w:rsidR="0027106B" w:rsidRDefault="0027106B" w:rsidP="00D56437">
            <w:pPr>
              <w:rPr>
                <w:rFonts w:ascii="Arial" w:hAnsi="Arial" w:cs="Arial"/>
                <w:sz w:val="24"/>
                <w:szCs w:val="24"/>
              </w:rPr>
            </w:pPr>
          </w:p>
        </w:tc>
        <w:tc>
          <w:tcPr>
            <w:tcW w:w="2538" w:type="dxa"/>
          </w:tcPr>
          <w:p w14:paraId="0D198310" w14:textId="77777777" w:rsidR="00BA7CE1" w:rsidRDefault="00BA7CE1" w:rsidP="007B28A3">
            <w:pPr>
              <w:rPr>
                <w:rFonts w:ascii="Arial" w:eastAsia="Arial Unicode MS" w:hAnsi="Arial" w:cs="Arial"/>
                <w:sz w:val="24"/>
                <w:szCs w:val="24"/>
              </w:rPr>
            </w:pPr>
          </w:p>
        </w:tc>
      </w:tr>
      <w:tr w:rsidR="00BA7CE1" w:rsidRPr="00461407" w14:paraId="0FF593A8" w14:textId="77777777" w:rsidTr="00BA7CE1">
        <w:tc>
          <w:tcPr>
            <w:tcW w:w="1322" w:type="dxa"/>
          </w:tcPr>
          <w:p w14:paraId="1C8882DE" w14:textId="3FEBD321" w:rsidR="00BA7CE1" w:rsidRDefault="00181BB6">
            <w:pPr>
              <w:rPr>
                <w:rFonts w:ascii="Arial" w:hAnsi="Arial" w:cs="Arial"/>
                <w:sz w:val="24"/>
                <w:szCs w:val="24"/>
              </w:rPr>
            </w:pPr>
            <w:r>
              <w:rPr>
                <w:rFonts w:ascii="Arial" w:hAnsi="Arial" w:cs="Arial"/>
                <w:sz w:val="24"/>
                <w:szCs w:val="24"/>
              </w:rPr>
              <w:t>FP8 and Balls Road</w:t>
            </w:r>
          </w:p>
        </w:tc>
        <w:tc>
          <w:tcPr>
            <w:tcW w:w="10314" w:type="dxa"/>
          </w:tcPr>
          <w:p w14:paraId="52A01810" w14:textId="77777777" w:rsidR="009D43A8" w:rsidRPr="009D43A8" w:rsidRDefault="00181BB6" w:rsidP="00181BB6">
            <w:pPr>
              <w:rPr>
                <w:rFonts w:ascii="Arial" w:hAnsi="Arial" w:cs="Arial"/>
                <w:sz w:val="24"/>
                <w:szCs w:val="24"/>
              </w:rPr>
            </w:pPr>
            <w:r w:rsidRPr="009D43A8">
              <w:rPr>
                <w:rFonts w:ascii="Arial" w:hAnsi="Arial" w:cs="Arial"/>
                <w:sz w:val="24"/>
                <w:szCs w:val="24"/>
              </w:rPr>
              <w:t xml:space="preserve">The Balls Road junction onto the Colne Road by Bakers Hall Farm forms part of several important circular walks. It involves, however, a very hazardous section of road walking to link with FP8 which then continues down to Ferrier’s Cottage. </w:t>
            </w:r>
          </w:p>
          <w:p w14:paraId="0899F702" w14:textId="11D2E055" w:rsidR="009D43A8" w:rsidRPr="009D43A8" w:rsidRDefault="009D43A8" w:rsidP="00181BB6">
            <w:pPr>
              <w:rPr>
                <w:rFonts w:ascii="Arial" w:hAnsi="Arial" w:cs="Arial"/>
                <w:sz w:val="24"/>
                <w:szCs w:val="24"/>
              </w:rPr>
            </w:pPr>
            <w:r w:rsidRPr="009D43A8">
              <w:rPr>
                <w:rFonts w:ascii="Arial" w:hAnsi="Arial" w:cs="Arial"/>
                <w:sz w:val="24"/>
                <w:szCs w:val="24"/>
              </w:rPr>
              <w:t xml:space="preserve">This is an ‘unrestricted speed’ road with the brow of a hill and a sweeping bend. </w:t>
            </w:r>
          </w:p>
          <w:p w14:paraId="0B9E9A0E" w14:textId="77777777" w:rsidR="009D43A8" w:rsidRPr="009D43A8" w:rsidRDefault="009D43A8" w:rsidP="009D43A8">
            <w:pPr>
              <w:rPr>
                <w:rFonts w:ascii="Arial" w:hAnsi="Arial" w:cs="Arial"/>
                <w:sz w:val="24"/>
                <w:szCs w:val="24"/>
              </w:rPr>
            </w:pPr>
            <w:r w:rsidRPr="009D43A8">
              <w:rPr>
                <w:rFonts w:ascii="Arial" w:hAnsi="Arial" w:cs="Arial"/>
                <w:sz w:val="24"/>
                <w:szCs w:val="24"/>
              </w:rPr>
              <w:t xml:space="preserve">There are 18 hazard bollards flanking Baker Hall Farm’s garden. The owners keep the hedge cut back so walkers can safely use the verge between the hedge and the bollards for part of the road walk.  </w:t>
            </w:r>
          </w:p>
          <w:p w14:paraId="3C112CE1" w14:textId="3A0AD3B0" w:rsidR="00BA7CE1" w:rsidRPr="009D43A8" w:rsidRDefault="009D43A8" w:rsidP="009D43A8">
            <w:pPr>
              <w:rPr>
                <w:rFonts w:ascii="Arial" w:hAnsi="Arial" w:cs="Arial"/>
                <w:sz w:val="24"/>
                <w:szCs w:val="24"/>
              </w:rPr>
            </w:pPr>
            <w:r w:rsidRPr="009D43A8">
              <w:rPr>
                <w:rFonts w:ascii="Arial" w:hAnsi="Arial" w:cs="Arial"/>
                <w:sz w:val="24"/>
                <w:szCs w:val="24"/>
              </w:rPr>
              <w:t>There is a high, uneven bank on the opposite of the road which is currently. difficult to negotiate</w:t>
            </w:r>
            <w:r>
              <w:rPr>
                <w:rFonts w:ascii="Arial" w:hAnsi="Arial" w:cs="Arial"/>
                <w:sz w:val="24"/>
                <w:szCs w:val="24"/>
              </w:rPr>
              <w:t xml:space="preserve"> to avoid oncoming traffic</w:t>
            </w:r>
            <w:r w:rsidRPr="009D43A8">
              <w:rPr>
                <w:rFonts w:ascii="Arial" w:hAnsi="Arial" w:cs="Arial"/>
                <w:sz w:val="24"/>
                <w:szCs w:val="24"/>
              </w:rPr>
              <w:t xml:space="preserve">. However, this could be a project to extend safe road walking right up to FP 8 by levelling the bank and creating an even verge if Highways would consider it safe to do so. </w:t>
            </w:r>
            <w:r w:rsidR="00181BB6" w:rsidRPr="009D43A8">
              <w:rPr>
                <w:rFonts w:ascii="Arial" w:hAnsi="Arial" w:cs="Arial"/>
                <w:sz w:val="24"/>
                <w:szCs w:val="24"/>
              </w:rPr>
              <w:t xml:space="preserve">  </w:t>
            </w:r>
          </w:p>
        </w:tc>
        <w:tc>
          <w:tcPr>
            <w:tcW w:w="2538" w:type="dxa"/>
          </w:tcPr>
          <w:p w14:paraId="79F39059" w14:textId="5D9F2FC1" w:rsidR="00BA7CE1" w:rsidRDefault="00BA7CE1">
            <w:pPr>
              <w:rPr>
                <w:rFonts w:ascii="Arial" w:hAnsi="Arial" w:cs="Arial"/>
                <w:sz w:val="24"/>
                <w:szCs w:val="24"/>
              </w:rPr>
            </w:pPr>
            <w:r>
              <w:rPr>
                <w:rFonts w:ascii="Arial" w:hAnsi="Arial" w:cs="Arial"/>
                <w:sz w:val="24"/>
                <w:szCs w:val="24"/>
              </w:rPr>
              <w:t xml:space="preserve"> </w:t>
            </w:r>
          </w:p>
        </w:tc>
      </w:tr>
      <w:tr w:rsidR="00BA7CE1" w:rsidRPr="00461407" w14:paraId="04C89704" w14:textId="77777777" w:rsidTr="00BA7CE1">
        <w:tc>
          <w:tcPr>
            <w:tcW w:w="1322" w:type="dxa"/>
          </w:tcPr>
          <w:p w14:paraId="3D58F80A" w14:textId="15A5C7B8" w:rsidR="00BA7CE1" w:rsidRDefault="00BA7CE1">
            <w:pPr>
              <w:rPr>
                <w:rFonts w:ascii="Arial" w:hAnsi="Arial" w:cs="Arial"/>
                <w:sz w:val="24"/>
                <w:szCs w:val="24"/>
              </w:rPr>
            </w:pPr>
            <w:r>
              <w:rPr>
                <w:rFonts w:ascii="Arial" w:hAnsi="Arial" w:cs="Arial"/>
                <w:sz w:val="24"/>
                <w:szCs w:val="24"/>
              </w:rPr>
              <w:t>FP30</w:t>
            </w:r>
          </w:p>
        </w:tc>
        <w:tc>
          <w:tcPr>
            <w:tcW w:w="10314" w:type="dxa"/>
          </w:tcPr>
          <w:p w14:paraId="26EE1338" w14:textId="05D7E992" w:rsidR="00BA7CE1" w:rsidRDefault="00BA7CE1" w:rsidP="002B2D69">
            <w:pPr>
              <w:rPr>
                <w:rFonts w:ascii="Arial" w:hAnsi="Arial" w:cs="Arial"/>
                <w:sz w:val="24"/>
                <w:szCs w:val="24"/>
              </w:rPr>
            </w:pPr>
            <w:r>
              <w:rPr>
                <w:rFonts w:ascii="Arial" w:hAnsi="Arial" w:cs="Arial"/>
                <w:sz w:val="24"/>
                <w:szCs w:val="24"/>
              </w:rPr>
              <w:t>From Colne Road next to Parsonage Gr</w:t>
            </w:r>
            <w:r w:rsidR="00243A8F">
              <w:rPr>
                <w:rFonts w:ascii="Arial" w:hAnsi="Arial" w:cs="Arial"/>
                <w:sz w:val="24"/>
                <w:szCs w:val="24"/>
              </w:rPr>
              <w:t xml:space="preserve">ove crossing the railway to The </w:t>
            </w:r>
            <w:r>
              <w:rPr>
                <w:rFonts w:ascii="Arial" w:hAnsi="Arial" w:cs="Arial"/>
                <w:sz w:val="24"/>
                <w:szCs w:val="24"/>
              </w:rPr>
              <w:t>Paddocks.</w:t>
            </w:r>
            <w:r w:rsidR="00243A8F">
              <w:rPr>
                <w:rFonts w:ascii="Arial" w:hAnsi="Arial" w:cs="Arial"/>
                <w:sz w:val="24"/>
                <w:szCs w:val="24"/>
              </w:rPr>
              <w:t xml:space="preserve"> </w:t>
            </w:r>
          </w:p>
          <w:p w14:paraId="2595B407" w14:textId="77777777" w:rsidR="00A125FD" w:rsidRDefault="00BA7CE1" w:rsidP="00B00472">
            <w:pPr>
              <w:rPr>
                <w:rFonts w:ascii="Arial" w:hAnsi="Arial" w:cs="Arial"/>
                <w:sz w:val="24"/>
                <w:szCs w:val="24"/>
              </w:rPr>
            </w:pPr>
            <w:r>
              <w:rPr>
                <w:rFonts w:ascii="Arial" w:hAnsi="Arial" w:cs="Arial"/>
                <w:sz w:val="24"/>
                <w:szCs w:val="24"/>
              </w:rPr>
              <w:t xml:space="preserve">The Parish Council </w:t>
            </w:r>
            <w:r w:rsidR="00B00472">
              <w:rPr>
                <w:rFonts w:ascii="Arial" w:hAnsi="Arial" w:cs="Arial"/>
                <w:sz w:val="24"/>
                <w:szCs w:val="24"/>
              </w:rPr>
              <w:t xml:space="preserve">is awaiting the outcome of </w:t>
            </w:r>
            <w:r>
              <w:rPr>
                <w:rFonts w:ascii="Arial" w:hAnsi="Arial" w:cs="Arial"/>
                <w:sz w:val="24"/>
                <w:szCs w:val="24"/>
              </w:rPr>
              <w:t xml:space="preserve">the Network Rail Public Inquiry for Level Crossings Reduction in Essex </w:t>
            </w:r>
            <w:r w:rsidR="00B00472">
              <w:rPr>
                <w:rFonts w:ascii="Arial" w:hAnsi="Arial" w:cs="Arial"/>
                <w:sz w:val="24"/>
                <w:szCs w:val="24"/>
              </w:rPr>
              <w:t xml:space="preserve"> with regard to the fate of the above ‘passive crossing’. The Parish Council were invited to attend the concluding session but it was decided nothing further could be added to our case to keep the crossing open. Councillors did not attend.   </w:t>
            </w:r>
          </w:p>
          <w:p w14:paraId="4E6AC072" w14:textId="77777777" w:rsidR="00A125FD" w:rsidRDefault="00A125FD" w:rsidP="00B00472">
            <w:pPr>
              <w:rPr>
                <w:rFonts w:ascii="Arial" w:hAnsi="Arial" w:cs="Arial"/>
                <w:sz w:val="24"/>
                <w:szCs w:val="24"/>
              </w:rPr>
            </w:pPr>
            <w:r>
              <w:rPr>
                <w:rFonts w:ascii="Arial" w:hAnsi="Arial" w:cs="Arial"/>
                <w:sz w:val="24"/>
                <w:szCs w:val="24"/>
              </w:rPr>
              <w:t xml:space="preserve">The Clerk has tried to establish the ownership of the triangular grass verge at the Water Lane </w:t>
            </w:r>
          </w:p>
          <w:p w14:paraId="41107352" w14:textId="77777777" w:rsidR="00BA7CE1" w:rsidRDefault="00A125FD" w:rsidP="00A125FD">
            <w:pPr>
              <w:rPr>
                <w:rFonts w:ascii="Arial" w:hAnsi="Arial" w:cs="Arial"/>
                <w:sz w:val="24"/>
                <w:szCs w:val="24"/>
              </w:rPr>
            </w:pPr>
            <w:r>
              <w:rPr>
                <w:rFonts w:ascii="Arial" w:hAnsi="Arial" w:cs="Arial"/>
                <w:sz w:val="24"/>
                <w:szCs w:val="24"/>
              </w:rPr>
              <w:t xml:space="preserve">Junction as Network Rail intended to use this as part of their alternative footway. Essex County Council say that the verge does not come </w:t>
            </w:r>
            <w:r w:rsidR="000E7499">
              <w:rPr>
                <w:rFonts w:ascii="Arial" w:hAnsi="Arial" w:cs="Arial"/>
                <w:sz w:val="24"/>
                <w:szCs w:val="24"/>
              </w:rPr>
              <w:t>under Highway</w:t>
            </w:r>
            <w:r>
              <w:rPr>
                <w:rFonts w:ascii="Arial" w:hAnsi="Arial" w:cs="Arial"/>
                <w:sz w:val="24"/>
                <w:szCs w:val="24"/>
              </w:rPr>
              <w:t xml:space="preserve"> Rights but are </w:t>
            </w:r>
            <w:r w:rsidR="000E7499">
              <w:rPr>
                <w:rFonts w:ascii="Arial" w:hAnsi="Arial" w:cs="Arial"/>
                <w:sz w:val="24"/>
                <w:szCs w:val="24"/>
              </w:rPr>
              <w:t>unclear as</w:t>
            </w:r>
            <w:r>
              <w:rPr>
                <w:rFonts w:ascii="Arial" w:hAnsi="Arial" w:cs="Arial"/>
                <w:sz w:val="24"/>
                <w:szCs w:val="24"/>
              </w:rPr>
              <w:t xml:space="preserve"> to the ownership of the land.</w:t>
            </w:r>
          </w:p>
          <w:p w14:paraId="1930645D" w14:textId="1AD64C65" w:rsidR="00432719" w:rsidRDefault="00432719" w:rsidP="00A125FD">
            <w:pPr>
              <w:rPr>
                <w:rFonts w:ascii="Arial" w:hAnsi="Arial" w:cs="Arial"/>
                <w:sz w:val="24"/>
                <w:szCs w:val="24"/>
              </w:rPr>
            </w:pPr>
          </w:p>
        </w:tc>
        <w:tc>
          <w:tcPr>
            <w:tcW w:w="2538" w:type="dxa"/>
          </w:tcPr>
          <w:p w14:paraId="1763CD91" w14:textId="77777777" w:rsidR="00243A8F" w:rsidRDefault="00243A8F" w:rsidP="00243A8F">
            <w:pPr>
              <w:rPr>
                <w:rFonts w:ascii="Arial" w:hAnsi="Arial" w:cs="Arial"/>
                <w:sz w:val="24"/>
                <w:szCs w:val="24"/>
              </w:rPr>
            </w:pPr>
            <w:r>
              <w:rPr>
                <w:rFonts w:ascii="Arial" w:hAnsi="Arial" w:cs="Arial"/>
                <w:sz w:val="24"/>
                <w:szCs w:val="24"/>
              </w:rPr>
              <w:t>(Crossing E54)</w:t>
            </w:r>
          </w:p>
          <w:p w14:paraId="7086F742" w14:textId="77777777" w:rsidR="00BA7CE1" w:rsidRDefault="00BA7CE1">
            <w:pPr>
              <w:rPr>
                <w:rFonts w:ascii="Arial" w:hAnsi="Arial" w:cs="Arial"/>
                <w:noProof/>
                <w:sz w:val="24"/>
                <w:szCs w:val="24"/>
              </w:rPr>
            </w:pPr>
          </w:p>
        </w:tc>
      </w:tr>
    </w:tbl>
    <w:p w14:paraId="4C963544" w14:textId="7065A79C" w:rsidR="006F4359" w:rsidRPr="006F4359" w:rsidRDefault="00243A8F">
      <w:pPr>
        <w:rPr>
          <w:rFonts w:ascii="Arial" w:hAnsi="Arial" w:cs="Arial"/>
          <w:sz w:val="24"/>
          <w:szCs w:val="24"/>
        </w:rPr>
      </w:pPr>
      <w:r>
        <w:rPr>
          <w:sz w:val="24"/>
          <w:szCs w:val="24"/>
        </w:rPr>
        <w:t xml:space="preserve">                        </w:t>
      </w:r>
      <w:r w:rsidR="003A4343">
        <w:rPr>
          <w:rFonts w:ascii="Arial" w:hAnsi="Arial" w:cs="Arial"/>
          <w:sz w:val="24"/>
          <w:szCs w:val="24"/>
        </w:rPr>
        <w:t xml:space="preserve">Jan Aries </w:t>
      </w:r>
      <w:r w:rsidR="00B00472">
        <w:rPr>
          <w:rFonts w:ascii="Arial" w:hAnsi="Arial" w:cs="Arial"/>
          <w:sz w:val="24"/>
          <w:szCs w:val="24"/>
        </w:rPr>
        <w:t>10</w:t>
      </w:r>
      <w:r w:rsidR="00B00472" w:rsidRPr="00B00472">
        <w:rPr>
          <w:rFonts w:ascii="Arial" w:hAnsi="Arial" w:cs="Arial"/>
          <w:sz w:val="24"/>
          <w:szCs w:val="24"/>
          <w:vertAlign w:val="superscript"/>
        </w:rPr>
        <w:t>th</w:t>
      </w:r>
      <w:r w:rsidR="00B00472">
        <w:rPr>
          <w:rFonts w:ascii="Arial" w:hAnsi="Arial" w:cs="Arial"/>
          <w:sz w:val="24"/>
          <w:szCs w:val="24"/>
        </w:rPr>
        <w:t xml:space="preserve"> January 2019</w:t>
      </w:r>
    </w:p>
    <w:sectPr w:rsidR="006F4359" w:rsidRPr="006F4359" w:rsidSect="00D56437">
      <w:headerReference w:type="default" r:id="rId9"/>
      <w:footerReference w:type="default" r:id="rId1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6AB81" w14:textId="77777777" w:rsidR="00BC5A4F" w:rsidRDefault="00BC5A4F" w:rsidP="00336CE8">
      <w:pPr>
        <w:spacing w:after="0" w:line="240" w:lineRule="auto"/>
      </w:pPr>
      <w:r>
        <w:separator/>
      </w:r>
    </w:p>
  </w:endnote>
  <w:endnote w:type="continuationSeparator" w:id="0">
    <w:p w14:paraId="7BBFBBC8" w14:textId="77777777" w:rsidR="00BC5A4F" w:rsidRDefault="00BC5A4F" w:rsidP="0033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321258"/>
      <w:docPartObj>
        <w:docPartGallery w:val="Page Numbers (Bottom of Page)"/>
        <w:docPartUnique/>
      </w:docPartObj>
    </w:sdtPr>
    <w:sdtEndPr>
      <w:rPr>
        <w:noProof/>
      </w:rPr>
    </w:sdtEndPr>
    <w:sdtContent>
      <w:p w14:paraId="1EC03881" w14:textId="0ED18887" w:rsidR="00236569" w:rsidRDefault="00236569">
        <w:pPr>
          <w:pStyle w:val="Footer"/>
          <w:jc w:val="right"/>
        </w:pPr>
        <w:r>
          <w:fldChar w:fldCharType="begin"/>
        </w:r>
        <w:r>
          <w:instrText xml:space="preserve"> PAGE   \* MERGEFORMAT </w:instrText>
        </w:r>
        <w:r>
          <w:fldChar w:fldCharType="separate"/>
        </w:r>
        <w:r w:rsidR="0038240F">
          <w:rPr>
            <w:noProof/>
          </w:rPr>
          <w:t>2</w:t>
        </w:r>
        <w:r>
          <w:rPr>
            <w:noProof/>
          </w:rPr>
          <w:fldChar w:fldCharType="end"/>
        </w:r>
      </w:p>
    </w:sdtContent>
  </w:sdt>
  <w:p w14:paraId="0D83681B" w14:textId="77777777" w:rsidR="00236569" w:rsidRDefault="00236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80B19" w14:textId="77777777" w:rsidR="00BC5A4F" w:rsidRDefault="00BC5A4F" w:rsidP="00336CE8">
      <w:pPr>
        <w:spacing w:after="0" w:line="240" w:lineRule="auto"/>
      </w:pPr>
      <w:r>
        <w:separator/>
      </w:r>
    </w:p>
  </w:footnote>
  <w:footnote w:type="continuationSeparator" w:id="0">
    <w:p w14:paraId="2789CF53" w14:textId="77777777" w:rsidR="00BC5A4F" w:rsidRDefault="00BC5A4F" w:rsidP="0033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0C1C" w14:textId="58E5EDD8" w:rsidR="008238CB" w:rsidRPr="008238CB" w:rsidRDefault="0025069D">
    <w:pPr>
      <w:pStyle w:val="Header"/>
      <w:rPr>
        <w:rFonts w:ascii="Arial" w:hAnsi="Arial" w:cs="Arial"/>
        <w:sz w:val="24"/>
        <w:szCs w:val="24"/>
      </w:rPr>
    </w:pPr>
    <w:r>
      <w:rPr>
        <w:rFonts w:ascii="Arial" w:hAnsi="Arial" w:cs="Arial"/>
        <w:sz w:val="24"/>
        <w:szCs w:val="24"/>
      </w:rPr>
      <w:t xml:space="preserve">Bures Hamlet PROW Report </w:t>
    </w:r>
    <w:r w:rsidR="00432719">
      <w:rPr>
        <w:rFonts w:ascii="Arial" w:hAnsi="Arial" w:cs="Arial"/>
        <w:sz w:val="24"/>
        <w:szCs w:val="24"/>
      </w:rPr>
      <w:t>January 2019</w:t>
    </w:r>
  </w:p>
  <w:p w14:paraId="407D7003" w14:textId="77777777" w:rsidR="00336CE8" w:rsidRPr="008238CB" w:rsidRDefault="00336CE8">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37"/>
    <w:rsid w:val="000E52B1"/>
    <w:rsid w:val="000E7499"/>
    <w:rsid w:val="00107CDC"/>
    <w:rsid w:val="00163F07"/>
    <w:rsid w:val="00181BB6"/>
    <w:rsid w:val="001E00AB"/>
    <w:rsid w:val="001E74AA"/>
    <w:rsid w:val="00223F63"/>
    <w:rsid w:val="00236569"/>
    <w:rsid w:val="00243A8F"/>
    <w:rsid w:val="0025069D"/>
    <w:rsid w:val="0027106B"/>
    <w:rsid w:val="002817FA"/>
    <w:rsid w:val="00295C21"/>
    <w:rsid w:val="002B2D69"/>
    <w:rsid w:val="002F658C"/>
    <w:rsid w:val="0032261C"/>
    <w:rsid w:val="00336CE8"/>
    <w:rsid w:val="0038240F"/>
    <w:rsid w:val="003A4343"/>
    <w:rsid w:val="003B1F72"/>
    <w:rsid w:val="003B3C32"/>
    <w:rsid w:val="00401965"/>
    <w:rsid w:val="004220CE"/>
    <w:rsid w:val="00432719"/>
    <w:rsid w:val="004553E7"/>
    <w:rsid w:val="00461407"/>
    <w:rsid w:val="00526512"/>
    <w:rsid w:val="00542FCE"/>
    <w:rsid w:val="00630383"/>
    <w:rsid w:val="006321B3"/>
    <w:rsid w:val="00645B8A"/>
    <w:rsid w:val="00677F0F"/>
    <w:rsid w:val="006F4359"/>
    <w:rsid w:val="007631E4"/>
    <w:rsid w:val="00764FB8"/>
    <w:rsid w:val="007B28A3"/>
    <w:rsid w:val="007E70D9"/>
    <w:rsid w:val="008238CB"/>
    <w:rsid w:val="008D4D5B"/>
    <w:rsid w:val="0090160A"/>
    <w:rsid w:val="0097764B"/>
    <w:rsid w:val="009B5EE9"/>
    <w:rsid w:val="009C351C"/>
    <w:rsid w:val="009D43A8"/>
    <w:rsid w:val="009E5229"/>
    <w:rsid w:val="00A05C99"/>
    <w:rsid w:val="00A125FD"/>
    <w:rsid w:val="00A51748"/>
    <w:rsid w:val="00B00472"/>
    <w:rsid w:val="00B47651"/>
    <w:rsid w:val="00BA7CE1"/>
    <w:rsid w:val="00BC5A4F"/>
    <w:rsid w:val="00C56607"/>
    <w:rsid w:val="00C94A16"/>
    <w:rsid w:val="00CF6FCC"/>
    <w:rsid w:val="00D01309"/>
    <w:rsid w:val="00D56437"/>
    <w:rsid w:val="00EE0A8D"/>
    <w:rsid w:val="00F253B2"/>
    <w:rsid w:val="00F46D19"/>
    <w:rsid w:val="00F834AC"/>
    <w:rsid w:val="00FB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DA766"/>
  <w15:docId w15:val="{D14BC9BE-DDAB-406A-A67A-AC80F039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E8"/>
  </w:style>
  <w:style w:type="paragraph" w:styleId="Footer">
    <w:name w:val="footer"/>
    <w:basedOn w:val="Normal"/>
    <w:link w:val="FooterChar"/>
    <w:uiPriority w:val="99"/>
    <w:unhideWhenUsed/>
    <w:rsid w:val="0033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E8"/>
  </w:style>
  <w:style w:type="paragraph" w:styleId="BalloonText">
    <w:name w:val="Balloon Text"/>
    <w:basedOn w:val="Normal"/>
    <w:link w:val="BalloonTextChar"/>
    <w:uiPriority w:val="99"/>
    <w:semiHidden/>
    <w:unhideWhenUsed/>
    <w:rsid w:val="0046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F29D-F454-4A13-904B-D9D5E7AC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Aries</dc:creator>
  <cp:lastModifiedBy>Jennifer Wright</cp:lastModifiedBy>
  <cp:revision>2</cp:revision>
  <cp:lastPrinted>2018-11-10T23:08:00Z</cp:lastPrinted>
  <dcterms:created xsi:type="dcterms:W3CDTF">2019-01-11T10:23:00Z</dcterms:created>
  <dcterms:modified xsi:type="dcterms:W3CDTF">2019-01-11T10:23:00Z</dcterms:modified>
</cp:coreProperties>
</file>